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43AC" w:rsidRDefault="008343AC">
      <w:pPr>
        <w:pStyle w:val="1"/>
      </w:pPr>
      <w:r>
        <w:fldChar w:fldCharType="begin"/>
      </w:r>
      <w:r>
        <w:instrText>HYPERLINK "garantF1://43595630.0"</w:instrText>
      </w:r>
      <w:r>
        <w:fldChar w:fldCharType="separate"/>
      </w:r>
      <w:r>
        <w:rPr>
          <w:rStyle w:val="a4"/>
          <w:rFonts w:cs="Arial"/>
          <w:b w:val="0"/>
          <w:bCs w:val="0"/>
        </w:rPr>
        <w:t>Решение городской Думы Краснодара</w:t>
      </w:r>
      <w:r>
        <w:rPr>
          <w:rStyle w:val="a4"/>
          <w:rFonts w:cs="Arial"/>
          <w:b w:val="0"/>
          <w:bCs w:val="0"/>
        </w:rPr>
        <w:br/>
        <w:t>от 28 февраля 2019 г. N 69 п. 9</w:t>
      </w:r>
      <w:r>
        <w:rPr>
          <w:rStyle w:val="a4"/>
          <w:rFonts w:cs="Arial"/>
          <w:b w:val="0"/>
          <w:bCs w:val="0"/>
        </w:rPr>
        <w:br/>
        <w:t>"О внесении изменений в решение городской Думы Краснодара от 28.01.2010 N 69 п. 5 "О дополнительных мерах социальной поддержки отдельных категорий граждан"</w:t>
      </w:r>
      <w:r>
        <w:fldChar w:fldCharType="end"/>
      </w:r>
    </w:p>
    <w:p w:rsidR="008343AC" w:rsidRDefault="008343AC"/>
    <w:p w:rsidR="008343AC" w:rsidRDefault="008343AC">
      <w:r>
        <w:t xml:space="preserve">В соответствии со </w:t>
      </w:r>
      <w:hyperlink r:id="rId7" w:history="1">
        <w:r>
          <w:rPr>
            <w:rStyle w:val="a4"/>
            <w:rFonts w:cs="Arial"/>
          </w:rPr>
          <w:t>статьёй 25</w:t>
        </w:r>
      </w:hyperlink>
      <w:r>
        <w:t xml:space="preserve"> Устава муниципального образования город Краснодар, рассмотрев постановление администрации муниципального образования город Краснодар от 08.02.2019 N 546, городская Дума Краснодара решила:</w:t>
      </w:r>
    </w:p>
    <w:p w:rsidR="008343AC" w:rsidRDefault="008343AC">
      <w:bookmarkStart w:id="1" w:name="sub_1"/>
      <w:r>
        <w:t xml:space="preserve">1. Внести в </w:t>
      </w:r>
      <w:hyperlink r:id="rId8" w:history="1">
        <w:r>
          <w:rPr>
            <w:rStyle w:val="a4"/>
            <w:rFonts w:cs="Arial"/>
          </w:rPr>
          <w:t>решение</w:t>
        </w:r>
      </w:hyperlink>
      <w:r>
        <w:t xml:space="preserve"> городской Думы Краснодара от 28.01.2010 N 69 п. 5 "О дополнительных мерах социальной поддержки отдельных категорий граждан" следующие изменения:</w:t>
      </w:r>
    </w:p>
    <w:p w:rsidR="008343AC" w:rsidRDefault="008343AC">
      <w:bookmarkStart w:id="2" w:name="sub_11"/>
      <w:bookmarkEnd w:id="1"/>
      <w:r>
        <w:t xml:space="preserve">1.1. В </w:t>
      </w:r>
      <w:hyperlink r:id="rId9" w:history="1">
        <w:r>
          <w:rPr>
            <w:rStyle w:val="a4"/>
            <w:rFonts w:cs="Arial"/>
          </w:rPr>
          <w:t>пункте 5</w:t>
        </w:r>
      </w:hyperlink>
      <w:r>
        <w:t xml:space="preserve"> приложения N 7 слова "не должно превышать пятидесяти" заменить словами "не должно превышать шестидесяти пяти", слова "пятидесяти для молодых педагогических работников" заменить словами "шестидесяти для молодых педагогических работников".</w:t>
      </w:r>
    </w:p>
    <w:p w:rsidR="008343AC" w:rsidRDefault="008343AC">
      <w:bookmarkStart w:id="3" w:name="sub_12"/>
      <w:bookmarkEnd w:id="2"/>
      <w:r>
        <w:t xml:space="preserve">1.2. </w:t>
      </w:r>
      <w:hyperlink r:id="rId10" w:history="1">
        <w:r>
          <w:rPr>
            <w:rStyle w:val="a4"/>
            <w:rFonts w:cs="Arial"/>
          </w:rPr>
          <w:t>Приложение N 17</w:t>
        </w:r>
      </w:hyperlink>
      <w:r>
        <w:t xml:space="preserve"> изложить в редакции согласно </w:t>
      </w:r>
      <w:hyperlink w:anchor="sub_1000" w:history="1">
        <w:r>
          <w:rPr>
            <w:rStyle w:val="a4"/>
            <w:rFonts w:cs="Arial"/>
          </w:rPr>
          <w:t>приложению N 1</w:t>
        </w:r>
      </w:hyperlink>
      <w:r>
        <w:t>.</w:t>
      </w:r>
    </w:p>
    <w:p w:rsidR="008343AC" w:rsidRDefault="008343AC">
      <w:bookmarkStart w:id="4" w:name="sub_13"/>
      <w:bookmarkEnd w:id="3"/>
      <w:r>
        <w:t xml:space="preserve">1.3. </w:t>
      </w:r>
      <w:hyperlink r:id="rId11" w:history="1">
        <w:r>
          <w:rPr>
            <w:rStyle w:val="a4"/>
            <w:rFonts w:cs="Arial"/>
          </w:rPr>
          <w:t>Приложение N 20</w:t>
        </w:r>
      </w:hyperlink>
      <w:r>
        <w:t xml:space="preserve"> изложить в редакции согласно </w:t>
      </w:r>
      <w:hyperlink w:anchor="sub_2000" w:history="1">
        <w:r>
          <w:rPr>
            <w:rStyle w:val="a4"/>
            <w:rFonts w:cs="Arial"/>
          </w:rPr>
          <w:t>приложению N 2</w:t>
        </w:r>
      </w:hyperlink>
      <w:r>
        <w:t>.</w:t>
      </w:r>
    </w:p>
    <w:p w:rsidR="008343AC" w:rsidRDefault="008343AC">
      <w:bookmarkStart w:id="5" w:name="sub_14"/>
      <w:bookmarkEnd w:id="4"/>
      <w:r>
        <w:t xml:space="preserve">1.4. В </w:t>
      </w:r>
      <w:hyperlink r:id="rId12" w:history="1">
        <w:r>
          <w:rPr>
            <w:rStyle w:val="a4"/>
            <w:rFonts w:cs="Arial"/>
          </w:rPr>
          <w:t>пункте 4</w:t>
        </w:r>
      </w:hyperlink>
      <w:r>
        <w:t xml:space="preserve"> приложения N 24:</w:t>
      </w:r>
    </w:p>
    <w:bookmarkEnd w:id="5"/>
    <w:p w:rsidR="008343AC" w:rsidRDefault="008343AC">
      <w:r>
        <w:t xml:space="preserve">в </w:t>
      </w:r>
      <w:hyperlink r:id="rId13" w:history="1">
        <w:r>
          <w:rPr>
            <w:rStyle w:val="a4"/>
            <w:rFonts w:cs="Arial"/>
          </w:rPr>
          <w:t>абзаце первом</w:t>
        </w:r>
      </w:hyperlink>
      <w:r>
        <w:t xml:space="preserve"> слово "пятнадцати" заменить словом "двадцати";</w:t>
      </w:r>
    </w:p>
    <w:p w:rsidR="008343AC" w:rsidRDefault="008343AC">
      <w:r>
        <w:t xml:space="preserve">в </w:t>
      </w:r>
      <w:hyperlink r:id="rId14" w:history="1">
        <w:r>
          <w:rPr>
            <w:rStyle w:val="a4"/>
            <w:rFonts w:cs="Arial"/>
          </w:rPr>
          <w:t>абзаце втором</w:t>
        </w:r>
      </w:hyperlink>
      <w:r>
        <w:t xml:space="preserve"> слово "пятнадцать" заменить словом "двадцать".</w:t>
      </w:r>
    </w:p>
    <w:p w:rsidR="008343AC" w:rsidRDefault="008343AC">
      <w:bookmarkStart w:id="6" w:name="sub_2"/>
      <w:r>
        <w:t xml:space="preserve">2. </w:t>
      </w:r>
      <w:hyperlink r:id="rId15" w:history="1">
        <w:r>
          <w:rPr>
            <w:rStyle w:val="a4"/>
            <w:rFonts w:cs="Arial"/>
          </w:rPr>
          <w:t>Опубликовать</w:t>
        </w:r>
      </w:hyperlink>
      <w:r>
        <w:t xml:space="preserve"> официально настоящее решение.</w:t>
      </w:r>
    </w:p>
    <w:p w:rsidR="008343AC" w:rsidRDefault="008343AC">
      <w:bookmarkStart w:id="7" w:name="sub_3"/>
      <w:bookmarkEnd w:id="6"/>
      <w:r>
        <w:t xml:space="preserve">3. Настоящее решение вступает в силу со дня </w:t>
      </w:r>
      <w:hyperlink r:id="rId16" w:history="1">
        <w:r>
          <w:rPr>
            <w:rStyle w:val="a4"/>
            <w:rFonts w:cs="Arial"/>
          </w:rPr>
          <w:t>официального опубликования</w:t>
        </w:r>
      </w:hyperlink>
      <w:r>
        <w:t>.</w:t>
      </w:r>
    </w:p>
    <w:p w:rsidR="008343AC" w:rsidRDefault="008343AC">
      <w:bookmarkStart w:id="8" w:name="sub_4"/>
      <w:bookmarkEnd w:id="7"/>
      <w:r>
        <w:t>4. Контроль за выполнением настоящего решения возложить на комитет городской Думы Краснодара по образованию, культуре, вопросам семьи и детства (Белоусов).</w:t>
      </w:r>
    </w:p>
    <w:bookmarkEnd w:id="8"/>
    <w:p w:rsidR="008343AC" w:rsidRDefault="008343AC"/>
    <w:tbl>
      <w:tblPr>
        <w:tblW w:w="0" w:type="auto"/>
        <w:tblInd w:w="108" w:type="dxa"/>
        <w:tblLook w:val="0000" w:firstRow="0" w:lastRow="0" w:firstColumn="0" w:lastColumn="0" w:noHBand="0" w:noVBand="0"/>
      </w:tblPr>
      <w:tblGrid>
        <w:gridCol w:w="6666"/>
        <w:gridCol w:w="3333"/>
      </w:tblGrid>
      <w:tr w:rsidR="008343AC">
        <w:tblPrEx>
          <w:tblCellMar>
            <w:top w:w="0" w:type="dxa"/>
            <w:bottom w:w="0" w:type="dxa"/>
          </w:tblCellMar>
        </w:tblPrEx>
        <w:tc>
          <w:tcPr>
            <w:tcW w:w="6666" w:type="dxa"/>
            <w:tcBorders>
              <w:top w:val="nil"/>
              <w:left w:val="nil"/>
              <w:bottom w:val="nil"/>
              <w:right w:val="nil"/>
            </w:tcBorders>
          </w:tcPr>
          <w:p w:rsidR="008343AC" w:rsidRDefault="008343AC">
            <w:pPr>
              <w:pStyle w:val="a6"/>
            </w:pPr>
            <w:r>
              <w:t>Глава муниципального</w:t>
            </w:r>
            <w:r>
              <w:br/>
              <w:t>образования город Краснодар</w:t>
            </w:r>
          </w:p>
        </w:tc>
        <w:tc>
          <w:tcPr>
            <w:tcW w:w="3333" w:type="dxa"/>
            <w:tcBorders>
              <w:top w:val="nil"/>
              <w:left w:val="nil"/>
              <w:bottom w:val="nil"/>
              <w:right w:val="nil"/>
            </w:tcBorders>
          </w:tcPr>
          <w:p w:rsidR="008343AC" w:rsidRDefault="008343AC">
            <w:pPr>
              <w:pStyle w:val="a5"/>
              <w:jc w:val="right"/>
            </w:pPr>
            <w:r>
              <w:t>Е.А. Первышов</w:t>
            </w:r>
          </w:p>
        </w:tc>
      </w:tr>
      <w:tr w:rsidR="008343AC">
        <w:tblPrEx>
          <w:tblCellMar>
            <w:top w:w="0" w:type="dxa"/>
            <w:bottom w:w="0" w:type="dxa"/>
          </w:tblCellMar>
        </w:tblPrEx>
        <w:tc>
          <w:tcPr>
            <w:tcW w:w="6666" w:type="dxa"/>
            <w:tcBorders>
              <w:top w:val="nil"/>
              <w:left w:val="nil"/>
              <w:bottom w:val="nil"/>
              <w:right w:val="nil"/>
            </w:tcBorders>
          </w:tcPr>
          <w:p w:rsidR="008343AC" w:rsidRDefault="008343AC">
            <w:pPr>
              <w:pStyle w:val="a6"/>
            </w:pPr>
            <w:r>
              <w:t>Председатель городской</w:t>
            </w:r>
            <w:r>
              <w:br/>
              <w:t>Думы Краснодара</w:t>
            </w:r>
          </w:p>
        </w:tc>
        <w:tc>
          <w:tcPr>
            <w:tcW w:w="3333" w:type="dxa"/>
            <w:tcBorders>
              <w:top w:val="nil"/>
              <w:left w:val="nil"/>
              <w:bottom w:val="nil"/>
              <w:right w:val="nil"/>
            </w:tcBorders>
          </w:tcPr>
          <w:p w:rsidR="008343AC" w:rsidRDefault="008343AC">
            <w:pPr>
              <w:pStyle w:val="a5"/>
              <w:jc w:val="right"/>
            </w:pPr>
            <w:r>
              <w:t>В.Ф. Галушко</w:t>
            </w:r>
          </w:p>
        </w:tc>
      </w:tr>
    </w:tbl>
    <w:p w:rsidR="008343AC" w:rsidRDefault="008343AC"/>
    <w:p w:rsidR="008343AC" w:rsidRDefault="008343AC">
      <w:pPr>
        <w:jc w:val="right"/>
        <w:rPr>
          <w:rStyle w:val="a3"/>
          <w:bCs/>
        </w:rPr>
      </w:pPr>
      <w:bookmarkStart w:id="9" w:name="sub_1000"/>
      <w:r>
        <w:rPr>
          <w:rStyle w:val="a3"/>
          <w:bCs/>
        </w:rPr>
        <w:t>Приложение N 1</w:t>
      </w:r>
      <w:r>
        <w:rPr>
          <w:rStyle w:val="a3"/>
          <w:bCs/>
        </w:rPr>
        <w:br/>
        <w:t xml:space="preserve">к </w:t>
      </w:r>
      <w:hyperlink r:id="rId17" w:history="1">
        <w:r>
          <w:rPr>
            <w:rStyle w:val="a4"/>
            <w:rFonts w:cs="Arial"/>
          </w:rPr>
          <w:t>решению</w:t>
        </w:r>
      </w:hyperlink>
      <w:r>
        <w:rPr>
          <w:rStyle w:val="a3"/>
          <w:bCs/>
        </w:rPr>
        <w:t xml:space="preserve"> городской</w:t>
      </w:r>
      <w:r>
        <w:rPr>
          <w:rStyle w:val="a3"/>
          <w:bCs/>
        </w:rPr>
        <w:br/>
        <w:t>Думы Краснодара</w:t>
      </w:r>
      <w:r>
        <w:rPr>
          <w:rStyle w:val="a3"/>
          <w:bCs/>
        </w:rPr>
        <w:br/>
        <w:t>от 28.02.2019 N 69 п. 9</w:t>
      </w:r>
    </w:p>
    <w:bookmarkEnd w:id="9"/>
    <w:p w:rsidR="008343AC" w:rsidRDefault="008343AC">
      <w:pPr>
        <w:jc w:val="right"/>
        <w:rPr>
          <w:rStyle w:val="a3"/>
          <w:bCs/>
        </w:rPr>
      </w:pPr>
    </w:p>
    <w:p w:rsidR="008343AC" w:rsidRDefault="008343AC">
      <w:pPr>
        <w:jc w:val="right"/>
        <w:rPr>
          <w:rStyle w:val="a3"/>
          <w:bCs/>
        </w:rPr>
      </w:pPr>
      <w:r>
        <w:rPr>
          <w:rStyle w:val="a3"/>
          <w:bCs/>
        </w:rPr>
        <w:t>"Приложение N 17</w:t>
      </w:r>
      <w:r>
        <w:rPr>
          <w:rStyle w:val="a3"/>
          <w:bCs/>
        </w:rPr>
        <w:br/>
        <w:t>к решению городской</w:t>
      </w:r>
      <w:r>
        <w:rPr>
          <w:rStyle w:val="a3"/>
          <w:bCs/>
        </w:rPr>
        <w:br/>
        <w:t>Думы Краснодара</w:t>
      </w:r>
      <w:r>
        <w:rPr>
          <w:rStyle w:val="a3"/>
          <w:bCs/>
        </w:rPr>
        <w:br/>
        <w:t>от 28 января 2010 г. N 69 п. 5</w:t>
      </w:r>
    </w:p>
    <w:p w:rsidR="008343AC" w:rsidRDefault="008343AC"/>
    <w:p w:rsidR="008343AC" w:rsidRDefault="008343AC">
      <w:pPr>
        <w:pStyle w:val="1"/>
      </w:pPr>
      <w:r>
        <w:t>Порядок</w:t>
      </w:r>
      <w:r>
        <w:br/>
        <w:t>предоставления дополнительной меры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w:t>
      </w:r>
    </w:p>
    <w:p w:rsidR="008343AC" w:rsidRDefault="008343AC"/>
    <w:p w:rsidR="008343AC" w:rsidRDefault="008343AC">
      <w:r>
        <w:t xml:space="preserve">1. Настоящий Порядок определяет правила и условия предоставления </w:t>
      </w:r>
      <w:r>
        <w:lastRenderedPageBreak/>
        <w:t>дополнительной меры социальной поддержки в виде частичной компенсации стоимости питания (далее - компенсация)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8343AC" w:rsidRDefault="008343AC">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8343AC" w:rsidRDefault="008343AC">
      <w:r>
        <w:t>Дополнительная мера социальной поддержки предоставляется за счёт средств местного бюджета (бюджета муниципального образования город Краснодар) на соответствующий учебный год из расчёта 10 (десять) рублей 50 (пятьдесят) копеек в день на одного обучающегося.</w:t>
      </w:r>
    </w:p>
    <w:p w:rsidR="008343AC" w:rsidRDefault="008343AC">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8343AC" w:rsidRDefault="008343AC">
      <w:r>
        <w:t>В объём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внёсших плату за питание обучающихся в общеобразовательных организациях.</w:t>
      </w:r>
    </w:p>
    <w:p w:rsidR="008343AC" w:rsidRDefault="008343AC">
      <w:r>
        <w:t>3. Право на получение компенсации имеет один из родителей (законных представителей, усыновителей, опекунов, попечителей), внёсших плату за питание обучающихся в общеобразовательных организациях (далее - получатель компенсации).</w:t>
      </w:r>
    </w:p>
    <w:p w:rsidR="008343AC" w:rsidRDefault="008343AC">
      <w:r>
        <w:t>4. Компенсация начисляется ежеквартально за предыдущие фактически оплаченные получателем компенсации дни питания обучающегося в общеобразовательной организации.</w:t>
      </w:r>
    </w:p>
    <w:p w:rsidR="008343AC" w:rsidRDefault="008343AC">
      <w:r>
        <w:t>5. Для назначения компенсации получатель компенсации предоставляет в общеобразовательную организацию следующие документы:</w:t>
      </w:r>
    </w:p>
    <w:p w:rsidR="008343AC" w:rsidRDefault="008343AC">
      <w:r>
        <w:t>заявление с указанием почтового адреса получателя компенсации или реквизитов банковского счёта получателя компенсации в кредитной организации;</w:t>
      </w:r>
    </w:p>
    <w:p w:rsidR="008343AC" w:rsidRDefault="008343AC">
      <w:r>
        <w:t>копию свидетельства о рождении ребёнка;</w:t>
      </w:r>
    </w:p>
    <w:p w:rsidR="008343AC" w:rsidRDefault="008343AC">
      <w:r>
        <w:t>копию документа, удостоверяющего личность получателя компенсации;</w:t>
      </w:r>
    </w:p>
    <w:p w:rsidR="008343AC" w:rsidRDefault="008343AC">
      <w:r>
        <w:t>копию страхового свидетельства обязательного пенсионного страхования получателя компенсации и обучающегося.</w:t>
      </w:r>
    </w:p>
    <w:p w:rsidR="008343AC" w:rsidRDefault="008343AC">
      <w:r>
        <w:t>Опекун (попечитель), усыновитель, приёмный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ребёнком, копию документа об усыновлении или копию договора о передаче ребёнка на воспитание в приёмную семью.</w:t>
      </w:r>
    </w:p>
    <w:p w:rsidR="008343AC" w:rsidRDefault="008343AC">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приёма заявления. После устранения недостатков получатель компенсации вправе подать заявление повторно.</w:t>
      </w:r>
    </w:p>
    <w:p w:rsidR="008343AC" w:rsidRDefault="008343AC">
      <w:r>
        <w:t>7. Общеобразовательная организация формирует личное дело каждого получателя компенсации. В личное дело брошюруются документы, указанные в пункте 5 настоящего Порядка.</w:t>
      </w:r>
    </w:p>
    <w:p w:rsidR="008343AC" w:rsidRDefault="008343AC">
      <w:r>
        <w:t>Список получателей компенсации и её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8343AC" w:rsidRDefault="008343AC">
      <w:r>
        <w:t xml:space="preserve">8. Компенсация перечисляется общеобразовательными организациями </w:t>
      </w:r>
      <w:r>
        <w:lastRenderedPageBreak/>
        <w:t>ежеквартально до 8-го числа месяца, следующего за отчётным кварталом, получателю компенсации на банковский счёт либо через организацию федеральной почтовой связи, за четвёртый квартал - до 31 декабря текущего финансового года.</w:t>
      </w:r>
    </w:p>
    <w:p w:rsidR="008343AC" w:rsidRDefault="008343AC">
      <w:r>
        <w:t>9. Выплата компенсации приостанавливается в случаях:</w:t>
      </w:r>
    </w:p>
    <w:p w:rsidR="008343AC" w:rsidRDefault="008343AC">
      <w:r>
        <w:t>1) смерти получателя компенсации;</w:t>
      </w:r>
    </w:p>
    <w:p w:rsidR="008343AC" w:rsidRDefault="008343AC">
      <w:r>
        <w:t>2) лишения родительских прав получателя компенсации;</w:t>
      </w:r>
    </w:p>
    <w:p w:rsidR="008343AC" w:rsidRDefault="008343AC">
      <w:r>
        <w:t>3) прекращения опеки (попечительства), отмены усыновления.</w:t>
      </w:r>
    </w:p>
    <w:p w:rsidR="008343AC" w:rsidRDefault="008343AC">
      <w:r>
        <w:t>Компенсация может быть переоформлена на другого родителя (законного представителя, опекуна (попечителя), усыновителя, приёмного родителя), в этом случае компенсационные выплаты возобновляются.</w:t>
      </w:r>
    </w:p>
    <w:p w:rsidR="008343AC" w:rsidRDefault="008343AC">
      <w:r>
        <w:t>10. Обжалование действий (бездействия) должностных лиц общеобразовательных организаций, ответственных за приём заявлений и оплату денежных обязательств по предоставлению компенсации, осуществляется путём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8343AC" w:rsidRDefault="008343AC">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8343AC" w:rsidRDefault="008343AC">
      <w:r>
        <w:t>Действия (бездействие) лиц, ответственных за предоставление компенсации, также могут быть обжалованы в судебном порядке.".</w:t>
      </w:r>
    </w:p>
    <w:p w:rsidR="008343AC" w:rsidRDefault="008343AC"/>
    <w:p w:rsidR="008343AC" w:rsidRDefault="008343AC">
      <w:pPr>
        <w:jc w:val="right"/>
        <w:rPr>
          <w:rStyle w:val="a3"/>
          <w:bCs/>
        </w:rPr>
      </w:pPr>
      <w:bookmarkStart w:id="10" w:name="sub_2000"/>
      <w:r>
        <w:rPr>
          <w:rStyle w:val="a3"/>
          <w:bCs/>
        </w:rPr>
        <w:t>Приложение N 2</w:t>
      </w:r>
      <w:r>
        <w:rPr>
          <w:rStyle w:val="a3"/>
          <w:bCs/>
        </w:rPr>
        <w:br/>
        <w:t xml:space="preserve">к </w:t>
      </w:r>
      <w:hyperlink r:id="rId18" w:history="1">
        <w:r>
          <w:rPr>
            <w:rStyle w:val="a4"/>
            <w:rFonts w:cs="Arial"/>
          </w:rPr>
          <w:t>решению</w:t>
        </w:r>
      </w:hyperlink>
      <w:r>
        <w:rPr>
          <w:rStyle w:val="a3"/>
          <w:bCs/>
        </w:rPr>
        <w:t xml:space="preserve"> городской</w:t>
      </w:r>
      <w:r>
        <w:rPr>
          <w:rStyle w:val="a3"/>
          <w:bCs/>
        </w:rPr>
        <w:br/>
        <w:t>Думы Краснодара</w:t>
      </w:r>
      <w:r>
        <w:rPr>
          <w:rStyle w:val="a3"/>
          <w:bCs/>
        </w:rPr>
        <w:br/>
        <w:t>от 28.02.2019 N 69 п. 9</w:t>
      </w:r>
    </w:p>
    <w:bookmarkEnd w:id="10"/>
    <w:p w:rsidR="008343AC" w:rsidRDefault="008343AC">
      <w:pPr>
        <w:jc w:val="right"/>
        <w:rPr>
          <w:rStyle w:val="a3"/>
          <w:bCs/>
        </w:rPr>
      </w:pPr>
    </w:p>
    <w:p w:rsidR="008343AC" w:rsidRDefault="008343AC">
      <w:pPr>
        <w:jc w:val="right"/>
        <w:rPr>
          <w:rStyle w:val="a3"/>
          <w:bCs/>
        </w:rPr>
      </w:pPr>
      <w:r>
        <w:rPr>
          <w:rStyle w:val="a3"/>
          <w:bCs/>
        </w:rPr>
        <w:t>"Приложение N 20</w:t>
      </w:r>
      <w:r>
        <w:rPr>
          <w:rStyle w:val="a3"/>
          <w:bCs/>
        </w:rPr>
        <w:br/>
        <w:t>к решению городской</w:t>
      </w:r>
      <w:r>
        <w:rPr>
          <w:rStyle w:val="a3"/>
          <w:bCs/>
        </w:rPr>
        <w:br/>
        <w:t>Думы Краснодара</w:t>
      </w:r>
      <w:r>
        <w:rPr>
          <w:rStyle w:val="a3"/>
          <w:bCs/>
        </w:rPr>
        <w:br/>
        <w:t>от 28 января 2010 г. N 69 п. 5</w:t>
      </w:r>
    </w:p>
    <w:p w:rsidR="008343AC" w:rsidRDefault="008343AC"/>
    <w:p w:rsidR="008343AC" w:rsidRDefault="008343AC">
      <w:pPr>
        <w:pStyle w:val="1"/>
      </w:pPr>
      <w:r>
        <w:t>Порядок</w:t>
      </w:r>
      <w:r>
        <w:br/>
        <w:t>предоставления дополнительной меры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w:t>
      </w:r>
    </w:p>
    <w:p w:rsidR="008343AC" w:rsidRDefault="008343AC"/>
    <w:p w:rsidR="008343AC" w:rsidRDefault="008343AC">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8343AC" w:rsidRDefault="008343AC">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8343AC" w:rsidRDefault="008343AC">
      <w:r>
        <w:t xml:space="preserve">Дополнительная мера социальной поддержки предоставляется за счёт средств местного бюджета (бюджета муниципального образования город Краснодар) на соответствующий учебный год из расчёта 15 (пятнадцать) рублей в день на одного </w:t>
      </w:r>
      <w:r>
        <w:lastRenderedPageBreak/>
        <w:t>обучающегося.</w:t>
      </w:r>
    </w:p>
    <w:p w:rsidR="008343AC" w:rsidRDefault="008343AC">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8343AC" w:rsidRDefault="008343AC">
      <w:r>
        <w:t>В объём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внёсших плату за питание детей из малоимущих семей, обучающихся по очной форме обучения в общеобразовательных организациях.</w:t>
      </w:r>
    </w:p>
    <w:p w:rsidR="008343AC" w:rsidRDefault="008343AC">
      <w:r>
        <w:t>3. Право на получение компенсации имеет один из родителей (законных представителей, усыновителей, опекунов, попечителей), внёсших плату за питание детей из малоимущих семей, обучающихся по очной форме обучения в общеобразовательных организациях (далее - получатель компенсации).</w:t>
      </w:r>
    </w:p>
    <w:p w:rsidR="008343AC" w:rsidRDefault="008343AC">
      <w:r>
        <w:t>4. Компенсация начисляется ежеквартально за предыдущие фактически оплаченные получателем компенсации дни питания обучающегося в общеобразовательной организации.</w:t>
      </w:r>
    </w:p>
    <w:p w:rsidR="008343AC" w:rsidRDefault="008343AC">
      <w:r>
        <w:t>5. Для назначения компенсации получатель компенсации предоставляет в общеобразовательную организацию следующие документы:</w:t>
      </w:r>
    </w:p>
    <w:p w:rsidR="008343AC" w:rsidRDefault="008343AC">
      <w:r>
        <w:t>заявление с указанием почтового адреса получателя компенсации или реквизитов банковского счёта получателя компенсации в кредитной организации;</w:t>
      </w:r>
    </w:p>
    <w:p w:rsidR="008343AC" w:rsidRDefault="008343AC">
      <w:r>
        <w:t>копию свидетельства о рождении ребёнка;</w:t>
      </w:r>
    </w:p>
    <w:p w:rsidR="008343AC" w:rsidRDefault="008343AC">
      <w:r>
        <w:t>копию документа, удостоверяющего личность получателя компенсации;</w:t>
      </w:r>
    </w:p>
    <w:p w:rsidR="008343AC" w:rsidRDefault="008343AC">
      <w:r>
        <w:t>копию страхового свидетельства обязательного пенсионного страхования получателя компенсации и обучающегося;</w:t>
      </w:r>
    </w:p>
    <w:p w:rsidR="008343AC" w:rsidRDefault="008343AC">
      <w:r>
        <w:t>копию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p>
    <w:p w:rsidR="008343AC" w:rsidRDefault="008343AC">
      <w:r>
        <w:t>Опекун (попечитель), усыновитель, приёмный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ребёнком, копию документа об усыновлении или копию договора о передаче ребёнка на воспитание в приёмную семью.</w:t>
      </w:r>
    </w:p>
    <w:p w:rsidR="008343AC" w:rsidRDefault="008343AC">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приёма заявления. После устранения недостатков получатель компенсации вправе подать заявление повторно.</w:t>
      </w:r>
    </w:p>
    <w:p w:rsidR="008343AC" w:rsidRDefault="008343AC">
      <w:r>
        <w:t>7. На основании представленных документов компенсация предоставляется в течение соответствующего учебного года.</w:t>
      </w:r>
    </w:p>
    <w:p w:rsidR="008343AC" w:rsidRDefault="008343AC">
      <w:r>
        <w:t>8. Общеобразовательная организация формирует личное дело каждого получателя компенсации. В личное дело брошюруются документы, указанные в пункте 5 настоящего Порядка.</w:t>
      </w:r>
    </w:p>
    <w:p w:rsidR="008343AC" w:rsidRDefault="008343AC">
      <w:r>
        <w:t>Список получателей компенсации и её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8343AC" w:rsidRDefault="008343AC">
      <w:r>
        <w:t xml:space="preserve">9. Компенсация перечисляется общеобразовательными организациями ежеквартально до 8-го числа месяца, следующего за отчётным кварталом, получателю компенсации на банковский счёт либо через организацию федеральной почтовой связи, </w:t>
      </w:r>
      <w:r>
        <w:lastRenderedPageBreak/>
        <w:t>за четвёртый квартал - до 31 декабря текущего финансового года.</w:t>
      </w:r>
    </w:p>
    <w:p w:rsidR="008343AC" w:rsidRDefault="008343AC">
      <w:r>
        <w:t>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случае непредставления указанного уведомления компенсация не предоставляется.</w:t>
      </w:r>
    </w:p>
    <w:p w:rsidR="008343AC" w:rsidRDefault="008343AC">
      <w:r>
        <w:t>11. Выплата компенсации приостанавливается в случаях:</w:t>
      </w:r>
    </w:p>
    <w:p w:rsidR="008343AC" w:rsidRDefault="008343AC">
      <w:r>
        <w:t>1) смерти получателя компенсации;</w:t>
      </w:r>
    </w:p>
    <w:p w:rsidR="008343AC" w:rsidRDefault="008343AC">
      <w:r>
        <w:t>2) лишения родительских прав получателя компенсации;</w:t>
      </w:r>
    </w:p>
    <w:p w:rsidR="008343AC" w:rsidRDefault="008343AC">
      <w:r>
        <w:t>3) прекращения опеки (попечительства), отмены усыновления.</w:t>
      </w:r>
    </w:p>
    <w:p w:rsidR="008343AC" w:rsidRDefault="008343AC">
      <w:r>
        <w:t>Компенсация может быть переоформлена на другого родителя (законного представителя, опекуна (попечителя), усыновителя, приёмного родителя), в этом случае компенсационные выплаты возобновляются.</w:t>
      </w:r>
    </w:p>
    <w:p w:rsidR="008343AC" w:rsidRDefault="008343AC">
      <w:r>
        <w:t>12. Обжалование действий (бездействия) должностных лиц общеобразовательных организаций, ответственных за приём заявлений и оплату денежных обязательств по предоставлению компенсации, осуществляется путём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8343AC" w:rsidRDefault="008343AC">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8343AC" w:rsidRDefault="008343AC">
      <w:r>
        <w:t>Действия (бездействие) лиц, ответственных за предоставление компенсации, также могут быть обжалованы в судебном порядке.".</w:t>
      </w:r>
    </w:p>
    <w:p w:rsidR="008343AC" w:rsidRDefault="008343AC"/>
    <w:sectPr w:rsidR="008343A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76"/>
    <w:rsid w:val="004B1276"/>
    <w:rsid w:val="007D67F8"/>
    <w:rsid w:val="0083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35279.0" TargetMode="External"/><Relationship Id="rId13" Type="http://schemas.openxmlformats.org/officeDocument/2006/relationships/hyperlink" Target="garantF1://23935279.12404" TargetMode="External"/><Relationship Id="rId18" Type="http://schemas.openxmlformats.org/officeDocument/2006/relationships/hyperlink" Target="garantF1://43595631.0" TargetMode="External"/><Relationship Id="rId3" Type="http://schemas.openxmlformats.org/officeDocument/2006/relationships/styles" Target="styles.xml"/><Relationship Id="rId7" Type="http://schemas.openxmlformats.org/officeDocument/2006/relationships/hyperlink" Target="garantF1://36865900.250" TargetMode="External"/><Relationship Id="rId12" Type="http://schemas.openxmlformats.org/officeDocument/2006/relationships/hyperlink" Target="garantF1://23935279.12404" TargetMode="External"/><Relationship Id="rId17" Type="http://schemas.openxmlformats.org/officeDocument/2006/relationships/hyperlink" Target="garantF1://43595631.0" TargetMode="External"/><Relationship Id="rId2" Type="http://schemas.openxmlformats.org/officeDocument/2006/relationships/numbering" Target="numbering.xml"/><Relationship Id="rId16" Type="http://schemas.openxmlformats.org/officeDocument/2006/relationships/hyperlink" Target="garantF1://4359563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935279.12000" TargetMode="External"/><Relationship Id="rId5" Type="http://schemas.openxmlformats.org/officeDocument/2006/relationships/settings" Target="settings.xml"/><Relationship Id="rId15" Type="http://schemas.openxmlformats.org/officeDocument/2006/relationships/hyperlink" Target="garantF1://43595631.0" TargetMode="External"/><Relationship Id="rId10" Type="http://schemas.openxmlformats.org/officeDocument/2006/relationships/hyperlink" Target="garantF1://23935279.17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3935279.75" TargetMode="External"/><Relationship Id="rId14" Type="http://schemas.openxmlformats.org/officeDocument/2006/relationships/hyperlink" Target="garantF1://23935279.11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7C87-E826-4870-9B92-29AE5E08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Irina</cp:lastModifiedBy>
  <cp:revision>2</cp:revision>
  <dcterms:created xsi:type="dcterms:W3CDTF">2019-10-20T18:41:00Z</dcterms:created>
  <dcterms:modified xsi:type="dcterms:W3CDTF">2019-10-20T18:41:00Z</dcterms:modified>
</cp:coreProperties>
</file>